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EFA" w:rsidRPr="007614CC" w:rsidRDefault="00900EFA" w:rsidP="00900EFA">
      <w:pPr>
        <w:spacing w:line="360" w:lineRule="auto"/>
        <w:contextualSpacing/>
        <w:jc w:val="left"/>
        <w:rPr>
          <w:rFonts w:ascii="黑体" w:eastAsia="黑体" w:hAnsi="黑体" w:cs="黑体" w:hint="eastAsia"/>
          <w:b/>
          <w:bCs/>
          <w:color w:val="auto"/>
          <w:kern w:val="2"/>
          <w:sz w:val="32"/>
          <w:szCs w:val="32"/>
        </w:rPr>
      </w:pPr>
      <w:r w:rsidRPr="007614CC">
        <w:rPr>
          <w:rFonts w:ascii="黑体" w:eastAsia="黑体" w:hAnsi="黑体" w:cs="黑体" w:hint="eastAsia"/>
          <w:b/>
          <w:bCs/>
          <w:color w:val="auto"/>
          <w:kern w:val="2"/>
          <w:sz w:val="32"/>
          <w:szCs w:val="32"/>
        </w:rPr>
        <w:t>附件1：</w:t>
      </w:r>
    </w:p>
    <w:p w:rsidR="00900EFA" w:rsidRPr="007614CC" w:rsidRDefault="00900EFA" w:rsidP="00900EFA">
      <w:pPr>
        <w:spacing w:line="360" w:lineRule="auto"/>
        <w:contextualSpacing/>
        <w:jc w:val="center"/>
        <w:rPr>
          <w:rFonts w:ascii="黑体" w:eastAsia="黑体" w:hAnsi="黑体" w:cs="Times New Roman" w:hint="eastAsia"/>
          <w:b/>
          <w:bCs/>
          <w:color w:val="auto"/>
          <w:kern w:val="2"/>
          <w:sz w:val="32"/>
          <w:szCs w:val="32"/>
        </w:rPr>
      </w:pPr>
      <w:r w:rsidRPr="007614CC">
        <w:rPr>
          <w:rFonts w:ascii="黑体" w:eastAsia="黑体" w:hAnsi="黑体" w:cs="黑体" w:hint="eastAsia"/>
          <w:b/>
          <w:bCs/>
          <w:color w:val="auto"/>
          <w:kern w:val="2"/>
          <w:sz w:val="32"/>
          <w:szCs w:val="32"/>
        </w:rPr>
        <w:t>2015年山东省软科学研究计划申报指南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 w:hint="eastAsia"/>
          <w:bCs/>
          <w:color w:val="auto"/>
          <w:kern w:val="2"/>
          <w:sz w:val="32"/>
          <w:szCs w:val="32"/>
        </w:rPr>
      </w:pPr>
    </w:p>
    <w:p w:rsidR="00900EFA" w:rsidRPr="00E2439D" w:rsidRDefault="00900EFA" w:rsidP="00900EFA">
      <w:pPr>
        <w:spacing w:line="360" w:lineRule="auto"/>
        <w:ind w:firstLineChars="200" w:firstLine="643"/>
        <w:contextualSpacing/>
        <w:rPr>
          <w:rFonts w:ascii="仿宋" w:eastAsia="仿宋" w:hAnsi="仿宋" w:cs="仿宋_GB2312" w:hint="eastAsia"/>
          <w:b/>
          <w:bCs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b/>
          <w:bCs/>
          <w:color w:val="auto"/>
          <w:kern w:val="2"/>
          <w:sz w:val="32"/>
          <w:szCs w:val="32"/>
        </w:rPr>
        <w:t>一、重大项目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hint="eastAsia"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bCs/>
          <w:color w:val="auto"/>
          <w:kern w:val="2"/>
          <w:sz w:val="32"/>
          <w:szCs w:val="32"/>
        </w:rPr>
        <w:t>1、</w:t>
      </w:r>
      <w:r w:rsidRPr="00E2439D">
        <w:rPr>
          <w:rFonts w:ascii="仿宋" w:eastAsia="仿宋" w:hAnsi="仿宋" w:hint="eastAsia"/>
          <w:color w:val="auto"/>
          <w:sz w:val="32"/>
          <w:szCs w:val="32"/>
        </w:rPr>
        <w:t>重大项目支持科技、经济、社会发展的重大问题研究，重点围绕创新驱动战略实施和科技自主创新进行立项，以服务决策需求立足实际应用为导向。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hint="eastAsia"/>
          <w:color w:val="auto"/>
          <w:sz w:val="32"/>
          <w:szCs w:val="32"/>
        </w:rPr>
      </w:pPr>
      <w:r w:rsidRPr="00E2439D">
        <w:rPr>
          <w:rFonts w:ascii="仿宋" w:eastAsia="仿宋" w:hAnsi="仿宋" w:hint="eastAsia"/>
          <w:color w:val="auto"/>
          <w:sz w:val="32"/>
          <w:szCs w:val="32"/>
        </w:rPr>
        <w:t>重大项目选题: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1</w:t>
      </w:r>
      <w:r>
        <w:rPr>
          <w:rFonts w:ascii="仿宋" w:eastAsia="仿宋" w:hAnsi="仿宋" w:cs="仿宋_GB2312" w:hint="eastAsia"/>
          <w:color w:val="auto"/>
          <w:sz w:val="32"/>
          <w:szCs w:val="32"/>
        </w:rPr>
        <w:t>）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加强山东省产业技术创新联盟促进科技创新案例及机制研究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 w:hint="eastAsia"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2</w:t>
      </w:r>
      <w:r>
        <w:rPr>
          <w:rFonts w:ascii="仿宋" w:eastAsia="仿宋" w:hAnsi="仿宋" w:cs="仿宋_GB2312" w:hint="eastAsia"/>
          <w:color w:val="auto"/>
          <w:sz w:val="32"/>
          <w:szCs w:val="32"/>
        </w:rPr>
        <w:t>）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山东省县域科技工作现状及对策研究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3</w:t>
      </w:r>
      <w:r>
        <w:rPr>
          <w:rFonts w:ascii="仿宋" w:eastAsia="仿宋" w:hAnsi="仿宋" w:cs="仿宋_GB2312" w:hint="eastAsia"/>
          <w:color w:val="auto"/>
          <w:sz w:val="32"/>
          <w:szCs w:val="32"/>
        </w:rPr>
        <w:t>）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影响山东实施创新驱动战略的瓶颈制约问题研究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 w:hint="eastAsia"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4</w:t>
      </w:r>
      <w:r>
        <w:rPr>
          <w:rFonts w:ascii="仿宋" w:eastAsia="仿宋" w:hAnsi="仿宋" w:cs="仿宋_GB2312" w:hint="eastAsia"/>
          <w:color w:val="auto"/>
          <w:sz w:val="32"/>
          <w:szCs w:val="32"/>
        </w:rPr>
        <w:t>）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山东省高新区创新绩效评价指标体系研究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5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）山东建成环渤海地区重要增长极的科技支撑研究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6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）山东省促进技术转移体制机制创新研究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7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）国外技术创新驱动产业转型方式对山东转调创的启示研究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8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）促进山东省科技中介服务业发展的关键问题研究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9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）山东省高水平专业公共技术创新和服务平台建设研究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10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）山东省规模以上企业科技研发活动的绩效及对策研究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lastRenderedPageBreak/>
        <w:t>11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）鲁粤苏浙科技与金融融合发展比较研究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 w:hint="eastAsia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12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）山东打造海上战略支点融入“一带一路”的途径与对策研究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13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）山东生态省建设需破解的瓶颈问题研究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1</w:t>
      </w:r>
      <w:r>
        <w:rPr>
          <w:rFonts w:ascii="仿宋" w:eastAsia="仿宋" w:hAnsi="仿宋" w:cs="仿宋_GB2312" w:hint="eastAsia"/>
          <w:color w:val="auto"/>
          <w:sz w:val="32"/>
          <w:szCs w:val="32"/>
        </w:rPr>
        <w:t>4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）德国工业4.0发展战略对山东工业化和信息化深度融合启示研究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1</w:t>
      </w:r>
      <w:r>
        <w:rPr>
          <w:rFonts w:ascii="仿宋" w:eastAsia="仿宋" w:hAnsi="仿宋" w:cs="仿宋_GB2312" w:hint="eastAsia"/>
          <w:color w:val="auto"/>
          <w:sz w:val="32"/>
          <w:szCs w:val="32"/>
        </w:rPr>
        <w:t>5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）企业健全人才股权、期权及分红激励机制研究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1</w:t>
      </w:r>
      <w:r>
        <w:rPr>
          <w:rFonts w:ascii="仿宋" w:eastAsia="仿宋" w:hAnsi="仿宋" w:cs="仿宋_GB2312" w:hint="eastAsia"/>
          <w:color w:val="auto"/>
          <w:sz w:val="32"/>
          <w:szCs w:val="32"/>
        </w:rPr>
        <w:t>6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）“一带一路”战略与山东对外开放研究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1</w:t>
      </w:r>
      <w:r>
        <w:rPr>
          <w:rFonts w:ascii="仿宋" w:eastAsia="仿宋" w:hAnsi="仿宋" w:cs="仿宋_GB2312" w:hint="eastAsia"/>
          <w:color w:val="auto"/>
          <w:sz w:val="32"/>
          <w:szCs w:val="32"/>
        </w:rPr>
        <w:t>7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）山东普惠金融组织发展对策研究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1</w:t>
      </w:r>
      <w:r>
        <w:rPr>
          <w:rFonts w:ascii="仿宋" w:eastAsia="仿宋" w:hAnsi="仿宋" w:cs="仿宋_GB2312" w:hint="eastAsia"/>
          <w:color w:val="auto"/>
          <w:sz w:val="32"/>
          <w:szCs w:val="32"/>
        </w:rPr>
        <w:t>8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）推动山东省民间融资市场化公开化研究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1</w:t>
      </w:r>
      <w:r>
        <w:rPr>
          <w:rFonts w:ascii="仿宋" w:eastAsia="仿宋" w:hAnsi="仿宋" w:cs="仿宋_GB2312" w:hint="eastAsia"/>
          <w:color w:val="auto"/>
          <w:sz w:val="32"/>
          <w:szCs w:val="32"/>
        </w:rPr>
        <w:t>9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）山东省社会力量办医模式机制和政策研究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20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）加强山东省新型智库体系建设研究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21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）山东促进</w:t>
      </w:r>
      <w:r w:rsidRPr="00E2439D">
        <w:rPr>
          <w:rFonts w:ascii="仿宋" w:eastAsia="仿宋" w:hAnsi="仿宋" w:cs="仿宋_GB2312"/>
          <w:color w:val="auto"/>
          <w:sz w:val="32"/>
          <w:szCs w:val="32"/>
        </w:rPr>
        <w:t>残疾人就业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政策研究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 w:hint="eastAsia"/>
          <w:color w:val="auto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sz w:val="32"/>
          <w:szCs w:val="32"/>
        </w:rPr>
        <w:t>22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）山东省大学创客团队现状调查及发展前景研究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 w:hint="eastAsia"/>
          <w:color w:val="auto"/>
          <w:sz w:val="32"/>
          <w:szCs w:val="32"/>
        </w:rPr>
      </w:pPr>
      <w:r w:rsidRPr="007614CC">
        <w:rPr>
          <w:rFonts w:ascii="仿宋" w:eastAsia="仿宋" w:hAnsi="仿宋" w:cs="仿宋_GB2312" w:hint="eastAsia"/>
          <w:color w:val="auto"/>
          <w:sz w:val="32"/>
          <w:szCs w:val="32"/>
        </w:rPr>
        <w:t>2、重大项目题目不得调整，不得增加副标题，具体研究内容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可自行拟定。优先支持决策部门与研究单位联合申报的项目，</w:t>
      </w:r>
      <w:r w:rsidRPr="00E2439D">
        <w:rPr>
          <w:rFonts w:ascii="仿宋" w:eastAsia="仿宋" w:hAnsi="仿宋" w:cs="仿宋_GB2312" w:hint="eastAsia"/>
          <w:color w:val="auto"/>
          <w:sz w:val="32"/>
          <w:szCs w:val="32"/>
        </w:rPr>
        <w:t>优先支持了解和掌握我省政策需求，参与省委、省政府和省科技厅调研论证、政策分析等方面的人员和研究团队。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3、项目负责人须具有正高级专业技术职称，近三年来主持承担过省级以上科技计划项目。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 w:hint="eastAsia"/>
          <w:bCs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bCs/>
          <w:color w:val="auto"/>
          <w:kern w:val="2"/>
          <w:sz w:val="32"/>
          <w:szCs w:val="32"/>
        </w:rPr>
        <w:t>4、每个重大项目原则上只确定一个申报</w:t>
      </w:r>
      <w:r>
        <w:rPr>
          <w:rFonts w:ascii="仿宋" w:eastAsia="仿宋" w:hAnsi="仿宋" w:cs="仿宋_GB2312" w:hint="eastAsia"/>
          <w:bCs/>
          <w:color w:val="auto"/>
          <w:kern w:val="2"/>
          <w:sz w:val="32"/>
          <w:szCs w:val="32"/>
        </w:rPr>
        <w:t>者</w:t>
      </w:r>
      <w:r w:rsidRPr="00E2439D">
        <w:rPr>
          <w:rFonts w:ascii="仿宋" w:eastAsia="仿宋" w:hAnsi="仿宋" w:cs="仿宋_GB2312" w:hint="eastAsia"/>
          <w:bCs/>
          <w:color w:val="auto"/>
          <w:kern w:val="2"/>
          <w:sz w:val="32"/>
          <w:szCs w:val="32"/>
        </w:rPr>
        <w:t>。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lastRenderedPageBreak/>
        <w:t>5、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申报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须填写“山东省软科学研究计划重大项目申请书”，并报送纸质申请书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（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一式三份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）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。</w:t>
      </w:r>
    </w:p>
    <w:p w:rsidR="00900EFA" w:rsidRPr="00E2439D" w:rsidRDefault="00900EFA" w:rsidP="00900EFA">
      <w:pPr>
        <w:spacing w:line="360" w:lineRule="auto"/>
        <w:ind w:firstLineChars="200" w:firstLine="643"/>
        <w:contextualSpacing/>
        <w:rPr>
          <w:rFonts w:ascii="仿宋" w:eastAsia="仿宋" w:hAnsi="仿宋" w:cs="Times New Roman" w:hint="eastAsia"/>
          <w:b/>
          <w:bCs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b/>
          <w:bCs/>
          <w:color w:val="auto"/>
          <w:kern w:val="2"/>
          <w:sz w:val="32"/>
          <w:szCs w:val="32"/>
        </w:rPr>
        <w:t>二、一般项目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hint="eastAsia"/>
          <w:color w:val="auto"/>
          <w:sz w:val="32"/>
          <w:szCs w:val="32"/>
        </w:rPr>
        <w:t>1、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一般项目由申请人在指定选题领域内自行设计选题和研究内容，鼓励自由探索。申报题目不得与本年度重大项目相同。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 w:hint="eastAsia"/>
          <w:bCs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bCs/>
          <w:color w:val="auto"/>
          <w:sz w:val="32"/>
          <w:szCs w:val="32"/>
        </w:rPr>
        <w:t>选题领域：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（1）我省区域发展战略实施问题研究；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（2）我省科技体制机制改革创新研究；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（3）科技创新引领经济转型升级问题研究；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（4）创新驱动社会事业发展和民生改善问题研究；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（5）生态山东建设问题研究</w:t>
      </w:r>
    </w:p>
    <w:p w:rsidR="00900EFA" w:rsidRPr="00DE3244" w:rsidRDefault="00900EFA" w:rsidP="00900EFA">
      <w:pPr>
        <w:spacing w:line="360" w:lineRule="auto"/>
        <w:ind w:firstLineChars="200" w:firstLine="643"/>
        <w:contextualSpacing/>
        <w:rPr>
          <w:rFonts w:ascii="仿宋" w:eastAsia="仿宋" w:hAnsi="仿宋" w:cs="仿宋_GB2312" w:hint="eastAsia"/>
          <w:b/>
          <w:color w:val="auto"/>
          <w:kern w:val="2"/>
          <w:sz w:val="32"/>
          <w:szCs w:val="32"/>
        </w:rPr>
      </w:pPr>
      <w:r w:rsidRPr="00DE3244">
        <w:rPr>
          <w:rFonts w:ascii="仿宋" w:eastAsia="仿宋" w:hAnsi="仿宋" w:cs="仿宋_GB2312" w:hint="eastAsia"/>
          <w:b/>
          <w:color w:val="auto"/>
          <w:kern w:val="2"/>
          <w:sz w:val="32"/>
          <w:szCs w:val="32"/>
        </w:rPr>
        <w:t>2、一般项目全部为自筹经费项目。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3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、项目负责人应具有博士学位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，或者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中级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及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以上专业技术职称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，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不具有博士学位的中级专业技术人员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须有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两名正高级专业技术职称人员书面推荐。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4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、申报项目必须有明确的经费来源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，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经费未落实的，不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得申报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。</w:t>
      </w:r>
    </w:p>
    <w:p w:rsidR="00900EFA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5</w:t>
      </w:r>
      <w:r w:rsidRPr="00E2439D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、</w:t>
      </w:r>
      <w:r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申报</w:t>
      </w:r>
      <w:r w:rsidRPr="00E2439D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须填写“山东省软科学研究计划一般项目申请书”和“一般项目基本信息表”，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并报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送纸质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申请书（一份）和基本信息表（三份）。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6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、“一般项目基本信息表”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内容和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文字表述不得直接或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lastRenderedPageBreak/>
        <w:t>间接透露个人和单位相关信息，否则按评审不通过处理。</w:t>
      </w:r>
    </w:p>
    <w:p w:rsidR="00900EFA" w:rsidRPr="00E2439D" w:rsidRDefault="00900EFA" w:rsidP="00900EFA">
      <w:pPr>
        <w:spacing w:line="360" w:lineRule="auto"/>
        <w:ind w:firstLineChars="200" w:firstLine="643"/>
        <w:contextualSpacing/>
        <w:rPr>
          <w:rFonts w:ascii="仿宋" w:eastAsia="仿宋" w:hAnsi="仿宋" w:cs="仿宋_GB2312" w:hint="eastAsia"/>
          <w:b/>
          <w:bCs/>
          <w:color w:val="auto"/>
          <w:sz w:val="32"/>
          <w:szCs w:val="32"/>
        </w:rPr>
      </w:pPr>
      <w:r w:rsidRPr="00E2439D">
        <w:rPr>
          <w:rFonts w:ascii="仿宋" w:eastAsia="仿宋" w:hAnsi="仿宋" w:cs="仿宋_GB2312" w:hint="eastAsia"/>
          <w:b/>
          <w:bCs/>
          <w:color w:val="auto"/>
          <w:sz w:val="32"/>
          <w:szCs w:val="32"/>
        </w:rPr>
        <w:t>三、</w:t>
      </w:r>
      <w:r w:rsidRPr="00E2439D">
        <w:rPr>
          <w:rFonts w:ascii="仿宋" w:eastAsia="仿宋" w:hAnsi="仿宋" w:cs="仿宋_GB2312" w:hint="eastAsia"/>
          <w:b/>
          <w:color w:val="auto"/>
          <w:sz w:val="32"/>
          <w:szCs w:val="32"/>
        </w:rPr>
        <w:t>研究</w:t>
      </w:r>
      <w:r>
        <w:rPr>
          <w:rFonts w:ascii="仿宋" w:eastAsia="仿宋" w:hAnsi="仿宋" w:cs="仿宋_GB2312" w:hint="eastAsia"/>
          <w:b/>
          <w:color w:val="auto"/>
          <w:sz w:val="32"/>
          <w:szCs w:val="32"/>
        </w:rPr>
        <w:t>专项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1、科技与金融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专项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。立项10项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左右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，由山东省金融学会资助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，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主要支持科技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与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金融深度融合，促进企业竞争力研究。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2、海洋与渔业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专项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。立项10项左右，由省海洋与渔业厅资助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，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重点围绕创新驱动海洋战略性新兴产业发展、海洋资源开发利用进行研究。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</w:pP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3、项目负责人应具有博士学位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，或者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中级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及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以上专业技术职称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，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不具有博士学位的中级专业技术人员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须有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两名正高级专业技术职称人员书面推荐。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4</w:t>
      </w:r>
      <w:r w:rsidRPr="00E2439D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、</w:t>
      </w:r>
      <w:r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申报</w:t>
      </w:r>
      <w:r w:rsidRPr="00E2439D"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须填写“山东省软科学研究计划一般项目申请书”和“一般项目基本信息表”，</w:t>
      </w:r>
      <w:r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  <w:t>选择相应的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专项名称，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并报送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纸质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申请书（一份）和基本信息表（三份）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。</w:t>
      </w: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</w:pP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5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、“一般项目基本信息表”</w:t>
      </w:r>
      <w:r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内容和</w:t>
      </w:r>
      <w:r w:rsidRPr="00E2439D">
        <w:rPr>
          <w:rFonts w:ascii="仿宋" w:eastAsia="仿宋" w:hAnsi="仿宋" w:cs="仿宋_GB2312" w:hint="eastAsia"/>
          <w:color w:val="auto"/>
          <w:kern w:val="2"/>
          <w:sz w:val="32"/>
          <w:szCs w:val="32"/>
        </w:rPr>
        <w:t>文字表述不得直接或间接透露个人和单位相关信息，否则按评审不通过处理。</w:t>
      </w:r>
    </w:p>
    <w:p w:rsidR="00900EFA" w:rsidRPr="002750DB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</w:pP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</w:pP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</w:pPr>
    </w:p>
    <w:p w:rsidR="00900EFA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</w:pPr>
    </w:p>
    <w:p w:rsidR="00900EFA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</w:pPr>
    </w:p>
    <w:p w:rsidR="00900EFA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</w:pPr>
    </w:p>
    <w:p w:rsidR="00900EFA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</w:pPr>
    </w:p>
    <w:p w:rsidR="00900EFA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</w:pPr>
    </w:p>
    <w:p w:rsidR="00900EFA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</w:pPr>
    </w:p>
    <w:p w:rsidR="00900EFA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</w:pPr>
    </w:p>
    <w:p w:rsidR="00900EFA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</w:pPr>
    </w:p>
    <w:p w:rsidR="00900EFA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</w:pPr>
    </w:p>
    <w:p w:rsidR="00900EFA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</w:pPr>
    </w:p>
    <w:p w:rsidR="00900EFA" w:rsidRPr="002750DB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</w:pPr>
    </w:p>
    <w:p w:rsidR="00900EFA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</w:pPr>
    </w:p>
    <w:p w:rsidR="00900EFA" w:rsidRPr="00E2439D" w:rsidRDefault="00900EFA" w:rsidP="00900EFA">
      <w:pPr>
        <w:spacing w:line="360" w:lineRule="auto"/>
        <w:ind w:firstLineChars="200" w:firstLine="640"/>
        <w:contextualSpacing/>
        <w:rPr>
          <w:rFonts w:ascii="仿宋" w:eastAsia="仿宋" w:hAnsi="仿宋" w:cs="Times New Roman" w:hint="eastAsia"/>
          <w:color w:val="auto"/>
          <w:kern w:val="2"/>
          <w:sz w:val="32"/>
          <w:szCs w:val="32"/>
        </w:rPr>
      </w:pPr>
    </w:p>
    <w:p w:rsidR="005626CA" w:rsidRPr="00900EFA" w:rsidRDefault="005626CA"/>
    <w:sectPr w:rsidR="005626CA" w:rsidRPr="00900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6CA" w:rsidRDefault="005626CA" w:rsidP="00900EFA">
      <w:r>
        <w:separator/>
      </w:r>
    </w:p>
  </w:endnote>
  <w:endnote w:type="continuationSeparator" w:id="1">
    <w:p w:rsidR="005626CA" w:rsidRDefault="005626CA" w:rsidP="00900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6CA" w:rsidRDefault="005626CA" w:rsidP="00900EFA">
      <w:r>
        <w:separator/>
      </w:r>
    </w:p>
  </w:footnote>
  <w:footnote w:type="continuationSeparator" w:id="1">
    <w:p w:rsidR="005626CA" w:rsidRDefault="005626CA" w:rsidP="00900E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0EFA"/>
    <w:rsid w:val="005626CA"/>
    <w:rsid w:val="00900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FA"/>
    <w:pPr>
      <w:widowControl w:val="0"/>
      <w:jc w:val="both"/>
    </w:pPr>
    <w:rPr>
      <w:rFonts w:ascii="Times New Roman" w:eastAsia="华文仿宋" w:hAnsi="Times New Roman" w:cs="Arial"/>
      <w:color w:val="333333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0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0E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0E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0E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</Words>
  <Characters>1323</Characters>
  <Application>Microsoft Office Word</Application>
  <DocSecurity>0</DocSecurity>
  <Lines>11</Lines>
  <Paragraphs>3</Paragraphs>
  <ScaleCrop>false</ScaleCrop>
  <Company>Lenovo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2015-05-29T07:15:00Z</dcterms:created>
  <dcterms:modified xsi:type="dcterms:W3CDTF">2015-05-29T07:15:00Z</dcterms:modified>
</cp:coreProperties>
</file>